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B35A1C" w:rsidRPr="00B35A1C" w:rsidTr="001B4FD0">
        <w:trPr>
          <w:trHeight w:val="3109"/>
          <w:jc w:val="center"/>
        </w:trPr>
        <w:tc>
          <w:tcPr>
            <w:tcW w:w="5596" w:type="dxa"/>
          </w:tcPr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УТВЕРЖДАЮ:</w:t>
            </w:r>
          </w:p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Заказчик:</w:t>
            </w: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 xml:space="preserve">Министерство образования и молодежной политики Свердловской области </w:t>
            </w: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iCs/>
                <w:kern w:val="3"/>
                <w:sz w:val="32"/>
                <w:szCs w:val="24"/>
                <w:lang w:eastAsia="ru-RU" w:bidi="hi-IN"/>
              </w:rPr>
              <w:t>_____________/______________/</w:t>
            </w:r>
          </w:p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proofErr w:type="spellStart"/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м.п</w:t>
            </w:r>
            <w:proofErr w:type="spellEnd"/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4177" w:type="dxa"/>
          </w:tcPr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СОГЛАСОВАНО:</w:t>
            </w:r>
          </w:p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Исполнитель:</w:t>
            </w: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ООО «АС-Холдинг»</w:t>
            </w: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bCs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E67C01" wp14:editId="2E2FF055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r w:rsidRPr="00B35A1C">
              <w:rPr>
                <w:rFonts w:ascii="Arial Narrow" w:eastAsia="Times New Roman" w:hAnsi="Arial Narrow" w:cs="Arial"/>
                <w:iCs/>
                <w:kern w:val="3"/>
                <w:sz w:val="32"/>
                <w:szCs w:val="24"/>
                <w:lang w:eastAsia="ru-RU" w:bidi="hi-IN"/>
              </w:rPr>
              <w:t>___________/</w:t>
            </w:r>
            <w:r w:rsidRPr="00B35A1C">
              <w:rPr>
                <w:rFonts w:ascii="Arial Narrow" w:eastAsia="Times New Roman" w:hAnsi="Arial Narrow" w:cs="Times New Roman"/>
                <w:sz w:val="32"/>
                <w:lang w:eastAsia="ru-RU"/>
              </w:rPr>
              <w:t xml:space="preserve"> </w:t>
            </w:r>
            <w:r w:rsidRPr="00B35A1C">
              <w:rPr>
                <w:rFonts w:ascii="Arial Narrow" w:eastAsia="Times New Roman" w:hAnsi="Arial Narrow" w:cs="Arial"/>
                <w:iCs/>
                <w:kern w:val="3"/>
                <w:sz w:val="32"/>
                <w:szCs w:val="24"/>
                <w:lang w:eastAsia="ru-RU" w:bidi="hi-IN"/>
              </w:rPr>
              <w:t>Соколова Л.Ю./</w:t>
            </w:r>
          </w:p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</w:p>
          <w:p w:rsidR="00B35A1C" w:rsidRPr="00B35A1C" w:rsidRDefault="00B35A1C" w:rsidP="00B35A1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24"/>
                <w:lang w:eastAsia="ru-RU"/>
              </w:rPr>
            </w:pPr>
            <w:proofErr w:type="spellStart"/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м.п</w:t>
            </w:r>
            <w:proofErr w:type="spellEnd"/>
            <w:r w:rsidRPr="00B35A1C">
              <w:rPr>
                <w:rFonts w:ascii="Arial Narrow" w:eastAsia="Times New Roman" w:hAnsi="Arial Narrow" w:cs="Arial"/>
                <w:sz w:val="32"/>
                <w:szCs w:val="24"/>
                <w:lang w:eastAsia="ru-RU"/>
              </w:rPr>
              <w:t>.</w:t>
            </w:r>
          </w:p>
        </w:tc>
      </w:tr>
    </w:tbl>
    <w:sdt>
      <w:sdtPr>
        <w:rPr>
          <w:rFonts w:ascii="Arial" w:eastAsia="Times New Roman" w:hAnsi="Arial" w:cs="Arial"/>
          <w:lang w:eastAsia="ru-RU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eastAsia="Times New Roman" w:hAnsi="Arial" w:cs="Arial"/>
              <w:lang w:eastAsia="ru-RU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B35A1C" w:rsidRPr="00B35A1C" w:rsidRDefault="00B35A1C" w:rsidP="00B35A1C">
              <w:pPr>
                <w:spacing w:after="200" w:line="276" w:lineRule="auto"/>
                <w:rPr>
                  <w:rFonts w:ascii="Arial" w:eastAsia="Times New Roman" w:hAnsi="Arial" w:cs="Arial"/>
                  <w:lang w:eastAsia="ru-RU"/>
                </w:rPr>
              </w:pPr>
            </w:p>
            <w:p w:rsidR="00B35A1C" w:rsidRPr="00B35A1C" w:rsidRDefault="00B35A1C" w:rsidP="00B35A1C">
              <w:pPr>
                <w:spacing w:after="200" w:line="276" w:lineRule="auto"/>
                <w:rPr>
                  <w:rFonts w:ascii="Arial" w:eastAsia="Times New Roman" w:hAnsi="Arial" w:cs="Arial"/>
                  <w:sz w:val="24"/>
                  <w:lang w:eastAsia="ru-RU"/>
                </w:rPr>
              </w:pPr>
              <w:r w:rsidRPr="00B35A1C">
                <w:rPr>
                  <w:rFonts w:ascii="Arial" w:eastAsia="Times New Roman" w:hAnsi="Arial" w:cs="Arial"/>
                  <w:noProof/>
                  <w:sz w:val="24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0023A8AD" wp14:editId="730AA65F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35A1C" w:rsidRPr="00B35A1C" w:rsidRDefault="00B35A1C" w:rsidP="00B35A1C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32"/>
                                      </w:rPr>
                                    </w:pPr>
                                    <w:r w:rsidRPr="00B35A1C"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40"/>
                                      </w:rPr>
                                      <w:t>Индивидуальные</w:t>
                                    </w:r>
                                    <w:bookmarkStart w:id="0" w:name="_GoBack"/>
                                    <w:r w:rsidRPr="00B35A1C"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40"/>
                                      </w:rPr>
                                      <w:t xml:space="preserve"> рекомендации </w:t>
                                    </w:r>
                                    <w:r w:rsidRPr="00B35A1C"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40"/>
                                      </w:rPr>
                                      <w:br/>
                                    </w:r>
                                    <w:r w:rsidRPr="00B35A1C"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32"/>
                                      </w:rPr>
                                      <w:t>по результатам независимой оценки качества условий осущес</w:t>
                                    </w:r>
                                    <w:bookmarkEnd w:id="0"/>
                                    <w:r w:rsidRPr="00B35A1C"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32"/>
                                      </w:rPr>
                                      <w:t>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B35A1C" w:rsidRPr="00B35A1C" w:rsidRDefault="00B35A1C" w:rsidP="00B35A1C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40"/>
                                      </w:rPr>
                                    </w:pPr>
                                  </w:p>
                                  <w:p w:rsidR="00B35A1C" w:rsidRPr="00B35A1C" w:rsidRDefault="00B35A1C" w:rsidP="00B35A1C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44"/>
                                      </w:rPr>
                                    </w:pPr>
                                    <w:r w:rsidRPr="00B35A1C">
                                      <w:rPr>
                                        <w:rFonts w:ascii="Arial Narrow" w:hAnsi="Arial Narrow"/>
                                        <w:b/>
                                        <w:color w:val="FFFFFF"/>
                                        <w:sz w:val="44"/>
                                      </w:rPr>
                                      <w:t>МО город Каменск-Уральский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23A8AD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" fillcolor="#77933c" stroked="f" strokeweight=".5pt">
                        <v:path arrowok="t"/>
                        <v:textbox>
                          <w:txbxContent>
                            <w:p w:rsidR="00B35A1C" w:rsidRPr="00B35A1C" w:rsidRDefault="00B35A1C" w:rsidP="00B35A1C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B35A1C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40"/>
                                </w:rPr>
                                <w:t>Индивидуальные</w:t>
                              </w:r>
                              <w:bookmarkStart w:id="1" w:name="_GoBack"/>
                              <w:r w:rsidRPr="00B35A1C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40"/>
                                </w:rPr>
                                <w:t xml:space="preserve"> рекомендации </w:t>
                              </w:r>
                              <w:r w:rsidRPr="00B35A1C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40"/>
                                </w:rPr>
                                <w:br/>
                              </w:r>
                              <w:r w:rsidRPr="00B35A1C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32"/>
                                </w:rPr>
                                <w:t>по результатам независимой оценки качества условий осущес</w:t>
                              </w:r>
                              <w:bookmarkEnd w:id="1"/>
                              <w:r w:rsidRPr="00B35A1C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32"/>
                                </w:rPr>
                                <w:t>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B35A1C" w:rsidRPr="00B35A1C" w:rsidRDefault="00B35A1C" w:rsidP="00B35A1C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40"/>
                                </w:rPr>
                              </w:pPr>
                            </w:p>
                            <w:p w:rsidR="00B35A1C" w:rsidRPr="00B35A1C" w:rsidRDefault="00B35A1C" w:rsidP="00B35A1C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44"/>
                                </w:rPr>
                              </w:pPr>
                              <w:r w:rsidRPr="00B35A1C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44"/>
                                </w:rPr>
                                <w:t>МО город Каменск-Уральский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B35A1C" w:rsidRPr="00B35A1C" w:rsidRDefault="00B35A1C" w:rsidP="00B35A1C">
              <w:pPr>
                <w:spacing w:after="200" w:line="276" w:lineRule="auto"/>
                <w:rPr>
                  <w:rFonts w:ascii="Arial" w:eastAsia="Times New Roman" w:hAnsi="Arial" w:cs="Arial"/>
                  <w:sz w:val="24"/>
                  <w:lang w:eastAsia="ru-RU"/>
                </w:rPr>
              </w:pPr>
            </w:p>
            <w:p w:rsidR="00B35A1C" w:rsidRPr="00B35A1C" w:rsidRDefault="00B35A1C" w:rsidP="00B35A1C">
              <w:pPr>
                <w:spacing w:after="200" w:line="276" w:lineRule="auto"/>
                <w:rPr>
                  <w:rFonts w:ascii="Arial" w:eastAsia="Times New Roman" w:hAnsi="Arial" w:cs="Arial"/>
                  <w:color w:val="FFFFFF"/>
                  <w:sz w:val="36"/>
                  <w:szCs w:val="36"/>
                  <w:lang w:eastAsia="ru-RU"/>
                </w:rPr>
              </w:pPr>
            </w:p>
          </w:sdtContent>
        </w:sdt>
      </w:sdtContent>
    </w:sdt>
    <w:p w:rsidR="00B35A1C" w:rsidRPr="00B35A1C" w:rsidRDefault="00B35A1C" w:rsidP="00B35A1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35A1C"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8D2F" wp14:editId="093E4A4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5A1C" w:rsidRPr="00737AAE" w:rsidRDefault="00B35A1C" w:rsidP="00B35A1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8D2F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B35A1C" w:rsidRPr="00737AAE" w:rsidRDefault="00B35A1C" w:rsidP="00B35A1C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B4019" w:rsidRDefault="007B4019"/>
    <w:p w:rsidR="00B35A1C" w:rsidRDefault="00B35A1C"/>
    <w:p w:rsidR="00B35A1C" w:rsidRDefault="00B35A1C"/>
    <w:p w:rsidR="00B35A1C" w:rsidRDefault="00B35A1C"/>
    <w:p w:rsidR="00B35A1C" w:rsidRDefault="00B35A1C"/>
    <w:p w:rsidR="00B35A1C" w:rsidRPr="008728B2" w:rsidRDefault="00B35A1C" w:rsidP="00B35A1C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6612022146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B35A1C" w:rsidRPr="002A7AC2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 w:rsidRPr="002A7AC2">
        <w:rPr>
          <w:rFonts w:ascii="Arial" w:hAnsi="Arial" w:cs="Arial"/>
          <w:sz w:val="24"/>
          <w:szCs w:val="24"/>
        </w:rPr>
        <w:t xml:space="preserve">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</w:t>
      </w:r>
      <w:proofErr w:type="gramEnd"/>
      <w:r w:rsidRPr="007324C3">
        <w:rPr>
          <w:rFonts w:ascii="Arial" w:hAnsi="Arial" w:cs="Arial"/>
          <w:b/>
          <w:noProof/>
          <w:sz w:val="24"/>
          <w:szCs w:val="24"/>
        </w:rPr>
        <w:t xml:space="preserve"> город Каменск-Уральский</w:t>
      </w:r>
    </w:p>
    <w:p w:rsidR="00B35A1C" w:rsidRDefault="00B35A1C" w:rsidP="00B35A1C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35A1C" w:rsidRPr="00BC4A8C" w:rsidRDefault="00B35A1C" w:rsidP="00B35A1C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B35A1C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346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B35A1C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B35A1C" w:rsidRPr="00287D74" w:rsidRDefault="00B35A1C" w:rsidP="00B35A1C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35A1C" w:rsidRPr="00287D74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B35A1C" w:rsidRPr="00287D74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B35A1C" w:rsidRPr="001E6000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87D74" w:rsidRDefault="00B35A1C" w:rsidP="00B35A1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35A1C" w:rsidRPr="0023531D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3531D" w:rsidRDefault="00B35A1C" w:rsidP="00B35A1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87D74" w:rsidRDefault="00B35A1C" w:rsidP="00B35A1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35A1C" w:rsidRPr="0098226D" w:rsidRDefault="00B35A1C" w:rsidP="00B35A1C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B35A1C" w:rsidRPr="003A35E8" w:rsidRDefault="00B35A1C" w:rsidP="00B35A1C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B35A1C" w:rsidRPr="003A35E8" w:rsidRDefault="00B35A1C" w:rsidP="00B35A1C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Default="00B35A1C" w:rsidP="00B35A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35A1C" w:rsidRPr="00287D74" w:rsidRDefault="00B35A1C" w:rsidP="00B35A1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35A1C" w:rsidRPr="003A35E8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3A35E8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Default="00B35A1C" w:rsidP="00B35A1C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B35A1C" w:rsidRPr="00287D74" w:rsidRDefault="00B35A1C" w:rsidP="00B35A1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35A1C" w:rsidRPr="003A35E8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Pr="003A35E8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 xml:space="preserve">условиями 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Default="00B35A1C" w:rsidP="00B35A1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35A1C" w:rsidRDefault="00B35A1C" w:rsidP="00B35A1C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B35A1C" w:rsidRPr="00287D74" w:rsidRDefault="00B35A1C" w:rsidP="00B35A1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B35A1C" w:rsidRPr="003079C2" w:rsidRDefault="00B35A1C" w:rsidP="00B35A1C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B35A1C" w:rsidRPr="003079C2" w:rsidRDefault="00B35A1C" w:rsidP="00B35A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B35A1C" w:rsidRPr="003079C2" w:rsidRDefault="00B35A1C" w:rsidP="00B35A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B35A1C" w:rsidRPr="003079C2" w:rsidRDefault="00B35A1C" w:rsidP="00B35A1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B35A1C" w:rsidRPr="00287D74" w:rsidRDefault="00B35A1C" w:rsidP="00B35A1C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B35A1C" w:rsidRPr="00287D74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B35A1C" w:rsidRDefault="00B35A1C" w:rsidP="00B35A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5A1C" w:rsidRPr="00053FC0" w:rsidRDefault="00B35A1C" w:rsidP="00B35A1C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B35A1C" w:rsidRDefault="00B35A1C" w:rsidP="00B35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- 18%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B35A1C" w:rsidRPr="00BC4A8C" w:rsidRDefault="00B35A1C" w:rsidP="00B35A1C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Default="00B35A1C" w:rsidP="00B35A1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5A1C" w:rsidRPr="006C41E4" w:rsidRDefault="00B35A1C" w:rsidP="00B35A1C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0749D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B72222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0749D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975C22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B72222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B35A1C" w:rsidRPr="00EB4BD3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B72222" w:rsidRDefault="00B35A1C" w:rsidP="00B35A1C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0749D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8E7C70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B72222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AE0A8B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C11E1F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0972BF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0972BF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D10638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751B95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B70A8E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AE0A8B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C537F8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B35A1C" w:rsidRPr="00EB4BD3" w:rsidRDefault="00B35A1C" w:rsidP="00B35A1C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B35A1C" w:rsidRPr="00EB4BD3" w:rsidRDefault="00B35A1C" w:rsidP="00B35A1C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B35A1C" w:rsidRPr="00EB4BD3" w:rsidRDefault="00B35A1C" w:rsidP="00B35A1C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B35A1C" w:rsidRPr="00EB4BD3" w:rsidRDefault="00B35A1C" w:rsidP="00B35A1C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B35A1C" w:rsidRPr="00EB4BD3" w:rsidRDefault="00B35A1C" w:rsidP="00B35A1C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Default="00B35A1C" w:rsidP="00B35A1C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B35A1C" w:rsidRPr="00EB4BD3" w:rsidRDefault="00B35A1C" w:rsidP="00B35A1C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B35A1C" w:rsidRPr="00EB4BD3" w:rsidRDefault="00B35A1C" w:rsidP="00B35A1C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Default="00B35A1C" w:rsidP="00B35A1C">
      <w:pPr>
        <w:spacing w:before="120"/>
        <w:rPr>
          <w:rFonts w:ascii="Arial" w:hAnsi="Arial" w:cs="Arial"/>
          <w:sz w:val="24"/>
          <w:szCs w:val="24"/>
        </w:rPr>
      </w:pPr>
      <w:r w:rsidRPr="00B0749D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B35A1C" w:rsidRPr="00C11E1F" w:rsidRDefault="00B35A1C" w:rsidP="00B35A1C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006380" w:rsidRDefault="00B35A1C" w:rsidP="00B35A1C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0749D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B35A1C" w:rsidRPr="00006380" w:rsidRDefault="00B35A1C" w:rsidP="00B35A1C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Pr="00EB4BD3" w:rsidRDefault="00B35A1C" w:rsidP="00B35A1C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B35A1C" w:rsidRPr="00006380" w:rsidRDefault="00B35A1C" w:rsidP="00B35A1C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B35A1C" w:rsidRPr="002F6895" w:rsidRDefault="00B35A1C" w:rsidP="00B35A1C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B35A1C" w:rsidRPr="002F6895" w:rsidRDefault="00B35A1C" w:rsidP="00B35A1C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B35A1C" w:rsidRPr="002F6895" w:rsidRDefault="00B35A1C" w:rsidP="00B35A1C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B35A1C" w:rsidRPr="002F6895" w:rsidRDefault="00B35A1C" w:rsidP="00B35A1C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2F6895" w:rsidRDefault="00B35A1C" w:rsidP="00B35A1C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B35A1C" w:rsidRPr="002F6895" w:rsidRDefault="00B35A1C" w:rsidP="00B35A1C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возможности предоставления услуги в дистанционном режиме или на дому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B35A1C" w:rsidRDefault="00B35A1C" w:rsidP="00B35A1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p w:rsidR="00B35A1C" w:rsidRDefault="00B35A1C"/>
    <w:sectPr w:rsidR="00B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82" w:rsidRDefault="00445082" w:rsidP="00B35A1C">
      <w:pPr>
        <w:spacing w:after="0" w:line="240" w:lineRule="auto"/>
      </w:pPr>
      <w:r>
        <w:separator/>
      </w:r>
    </w:p>
  </w:endnote>
  <w:endnote w:type="continuationSeparator" w:id="0">
    <w:p w:rsidR="00445082" w:rsidRDefault="00445082" w:rsidP="00B3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82" w:rsidRDefault="00445082" w:rsidP="00B35A1C">
      <w:pPr>
        <w:spacing w:after="0" w:line="240" w:lineRule="auto"/>
      </w:pPr>
      <w:r>
        <w:separator/>
      </w:r>
    </w:p>
  </w:footnote>
  <w:footnote w:type="continuationSeparator" w:id="0">
    <w:p w:rsidR="00445082" w:rsidRDefault="00445082" w:rsidP="00B35A1C">
      <w:pPr>
        <w:spacing w:after="0" w:line="240" w:lineRule="auto"/>
      </w:pPr>
      <w:r>
        <w:continuationSeparator/>
      </w:r>
    </w:p>
  </w:footnote>
  <w:footnote w:id="1">
    <w:p w:rsidR="00B35A1C" w:rsidRPr="00BB03FE" w:rsidRDefault="00B35A1C" w:rsidP="00B35A1C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1C"/>
    <w:rsid w:val="00445082"/>
    <w:rsid w:val="007B4019"/>
    <w:rsid w:val="00B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A67"/>
  <w15:chartTrackingRefBased/>
  <w15:docId w15:val="{22895ABF-8204-4800-A8B3-7698C934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A1C"/>
    <w:pPr>
      <w:keepNext/>
      <w:keepLines/>
      <w:pageBreakBefore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5A1C"/>
    <w:pPr>
      <w:numPr>
        <w:ilvl w:val="1"/>
        <w:numId w:val="1"/>
      </w:numPr>
      <w:tabs>
        <w:tab w:val="left" w:pos="5880"/>
      </w:tabs>
      <w:spacing w:before="240" w:after="240" w:line="276" w:lineRule="auto"/>
      <w:outlineLvl w:val="1"/>
    </w:pPr>
    <w:rPr>
      <w:rFonts w:eastAsia="Calibri" w:cs="Arial"/>
      <w:b/>
      <w:color w:val="7B7B7B" w:themeColor="accent3" w:themeShade="BF"/>
      <w:sz w:val="32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A1C"/>
    <w:pPr>
      <w:numPr>
        <w:ilvl w:val="3"/>
        <w:numId w:val="1"/>
      </w:numPr>
      <w:spacing w:before="200" w:after="100" w:line="276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A1C"/>
    <w:pPr>
      <w:numPr>
        <w:ilvl w:val="4"/>
        <w:numId w:val="1"/>
      </w:numPr>
      <w:spacing w:before="200" w:after="100" w:line="276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A1C"/>
    <w:pPr>
      <w:numPr>
        <w:ilvl w:val="5"/>
        <w:numId w:val="1"/>
      </w:numPr>
      <w:spacing w:before="200" w:after="100" w:line="276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A1C"/>
    <w:pPr>
      <w:keepNext/>
      <w:keepLines/>
      <w:numPr>
        <w:ilvl w:val="6"/>
        <w:numId w:val="1"/>
      </w:numPr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A1C"/>
    <w:pPr>
      <w:keepNext/>
      <w:keepLines/>
      <w:numPr>
        <w:ilvl w:val="7"/>
        <w:numId w:val="1"/>
      </w:numPr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A1C"/>
    <w:pPr>
      <w:keepNext/>
      <w:keepLines/>
      <w:numPr>
        <w:ilvl w:val="8"/>
        <w:numId w:val="1"/>
      </w:numPr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A1C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A1C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B35A1C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5A1C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5A1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5A1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5A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5A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35A1C"/>
    <w:pPr>
      <w:spacing w:after="200" w:line="276" w:lineRule="auto"/>
    </w:pPr>
    <w:rPr>
      <w:rFonts w:ascii="Calibri" w:eastAsia="Calibri" w:hAnsi="Calibri" w:cs="Times New Roman"/>
      <w:i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35A1C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35A1C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35A1C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35A1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2020-02-07T10:51:00Z</dcterms:created>
  <dcterms:modified xsi:type="dcterms:W3CDTF">2020-02-07T10:53:00Z</dcterms:modified>
</cp:coreProperties>
</file>